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en-ZW"/>
        </w:rPr>
        <w:drawing>
          <wp:inline distL="0" distT="0" distB="0" distR="0">
            <wp:extent cx="1809686" cy="1211300"/>
            <wp:effectExtent l="0" t="0" r="635" b="8255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1435"/>
                    <a:stretch/>
                  </pic:blipFill>
                  <pic:spPr>
                    <a:xfrm rot="0">
                      <a:off x="0" y="0"/>
                      <a:ext cx="1809686" cy="1211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POWER COLUMN Q1</w:t>
      </w:r>
      <w:r>
        <w:rPr>
          <w:rFonts w:ascii="Times New Roman" w:hAnsi="Times New Roman"/>
          <w:b/>
          <w:sz w:val="28"/>
          <w:szCs w:val="28"/>
        </w:rPr>
        <w:t xml:space="preserve"> 2022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year 2022 started off well for ZPC wi</w:t>
      </w:r>
      <w:r>
        <w:rPr>
          <w:rFonts w:ascii="Times New Roman" w:hAnsi="Times New Roman"/>
          <w:sz w:val="24"/>
          <w:szCs w:val="24"/>
        </w:rPr>
        <w:t xml:space="preserve">th </w:t>
      </w:r>
      <w:r>
        <w:rPr>
          <w:rFonts w:ascii="Times New Roman" w:hAnsi="Times New Roman"/>
          <w:sz w:val="24"/>
          <w:szCs w:val="24"/>
        </w:rPr>
        <w:t xml:space="preserve">notable improvement in output in </w:t>
      </w:r>
      <w:r>
        <w:rPr>
          <w:rFonts w:ascii="Times New Roman" w:hAnsi="Times New Roman"/>
          <w:sz w:val="24"/>
          <w:szCs w:val="24"/>
        </w:rPr>
        <w:t xml:space="preserve">the first quarter. </w:t>
      </w:r>
      <w:r>
        <w:rPr>
          <w:rFonts w:ascii="Times New Roman" w:hAnsi="Times New Roman"/>
          <w:sz w:val="24"/>
          <w:szCs w:val="24"/>
        </w:rPr>
        <w:t xml:space="preserve">The quarterly target which was set at </w:t>
      </w:r>
      <w:r>
        <w:rPr>
          <w:rFonts w:ascii="Times New Roman" w:hAnsi="Times New Roman"/>
          <w:sz w:val="24"/>
          <w:szCs w:val="24"/>
        </w:rPr>
        <w:t>1885.30</w:t>
      </w:r>
      <w:r>
        <w:rPr>
          <w:rFonts w:ascii="Times New Roman" w:hAnsi="Times New Roman"/>
          <w:sz w:val="24"/>
          <w:szCs w:val="24"/>
        </w:rPr>
        <w:t xml:space="preserve">GWh was surpassed by </w:t>
      </w:r>
      <w:r>
        <w:rPr>
          <w:rFonts w:ascii="Times New Roman" w:hAnsi="Times New Roman"/>
          <w:sz w:val="24"/>
          <w:szCs w:val="24"/>
        </w:rPr>
        <w:t>18.55</w:t>
      </w:r>
      <w:r>
        <w:rPr>
          <w:rFonts w:ascii="Times New Roman" w:hAnsi="Times New Roman"/>
          <w:sz w:val="24"/>
          <w:szCs w:val="24"/>
        </w:rPr>
        <w:t>%. This is mainly attributed</w:t>
      </w:r>
      <w:r>
        <w:rPr>
          <w:rFonts w:ascii="Times New Roman" w:hAnsi="Times New Roman"/>
          <w:sz w:val="24"/>
          <w:szCs w:val="24"/>
        </w:rPr>
        <w:t xml:space="preserve"> to improved reliability</w:t>
      </w:r>
      <w:r>
        <w:rPr>
          <w:rFonts w:ascii="Times New Roman" w:hAnsi="Times New Roman"/>
          <w:sz w:val="24"/>
          <w:szCs w:val="24"/>
        </w:rPr>
        <w:t xml:space="preserve"> and plant optimis</w:t>
      </w:r>
      <w:r>
        <w:rPr>
          <w:rFonts w:ascii="Times New Roman" w:hAnsi="Times New Roman"/>
          <w:sz w:val="24"/>
          <w:szCs w:val="24"/>
        </w:rPr>
        <w:t xml:space="preserve">ation </w:t>
      </w:r>
      <w:r>
        <w:rPr>
          <w:rFonts w:ascii="Times New Roman" w:hAnsi="Times New Roman"/>
          <w:sz w:val="24"/>
          <w:szCs w:val="24"/>
        </w:rPr>
        <w:t>at Hwange, as well as</w:t>
      </w:r>
      <w:r>
        <w:rPr>
          <w:rFonts w:ascii="Times New Roman" w:hAnsi="Times New Roman"/>
          <w:sz w:val="24"/>
          <w:szCs w:val="24"/>
        </w:rPr>
        <w:t xml:space="preserve"> increased generation at Kariba </w:t>
      </w:r>
      <w:r>
        <w:rPr>
          <w:rFonts w:ascii="Times New Roman" w:hAnsi="Times New Roman"/>
          <w:sz w:val="24"/>
          <w:szCs w:val="24"/>
        </w:rPr>
        <w:t xml:space="preserve">hydro power station </w:t>
      </w:r>
      <w:r>
        <w:rPr>
          <w:rFonts w:ascii="Times New Roman" w:hAnsi="Times New Roman"/>
          <w:sz w:val="24"/>
          <w:szCs w:val="24"/>
        </w:rPr>
        <w:t>to cater for high system demand.</w:t>
      </w:r>
      <w:r>
        <w:rPr>
          <w:rFonts w:ascii="Times New Roman" w:hAnsi="Times New Roman"/>
          <w:sz w:val="24"/>
          <w:szCs w:val="24"/>
        </w:rPr>
        <w:t xml:space="preserve"> Hwang</w:t>
      </w:r>
      <w:r>
        <w:rPr>
          <w:rFonts w:ascii="Times New Roman" w:hAnsi="Times New Roman"/>
          <w:sz w:val="24"/>
          <w:szCs w:val="24"/>
        </w:rPr>
        <w:t>e generated with four units for the bulk of the quarter while all eight units at Kariba were available fo</w:t>
      </w:r>
      <w:r>
        <w:rPr>
          <w:rFonts w:ascii="Times New Roman" w:hAnsi="Times New Roman"/>
          <w:sz w:val="24"/>
          <w:szCs w:val="24"/>
        </w:rPr>
        <w:t>r peak generation on most days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small</w:t>
      </w:r>
      <w:r>
        <w:rPr>
          <w:rFonts w:ascii="Times New Roman" w:hAnsi="Times New Roman"/>
          <w:sz w:val="24"/>
          <w:szCs w:val="24"/>
        </w:rPr>
        <w:t xml:space="preserve"> therm</w:t>
      </w:r>
      <w:r>
        <w:rPr>
          <w:rFonts w:ascii="Times New Roman" w:hAnsi="Times New Roman"/>
          <w:sz w:val="24"/>
          <w:szCs w:val="24"/>
        </w:rPr>
        <w:t>al power stations missed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their target which was pegged at 47.50GWh by 45.17% due</w:t>
      </w:r>
      <w:r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lack of </w:t>
      </w:r>
      <w:r>
        <w:rPr>
          <w:rFonts w:ascii="Times New Roman" w:hAnsi="Times New Roman"/>
          <w:sz w:val="24"/>
          <w:szCs w:val="24"/>
        </w:rPr>
        <w:t>coal s</w:t>
      </w:r>
      <w:r>
        <w:rPr>
          <w:rFonts w:ascii="Times New Roman" w:hAnsi="Times New Roman"/>
          <w:sz w:val="24"/>
          <w:szCs w:val="24"/>
        </w:rPr>
        <w:t>tocks</w:t>
      </w:r>
      <w:r>
        <w:rPr>
          <w:rFonts w:ascii="Times New Roman" w:hAnsi="Times New Roman"/>
          <w:sz w:val="24"/>
          <w:szCs w:val="24"/>
        </w:rPr>
        <w:t xml:space="preserve"> and low plant availability</w:t>
      </w:r>
      <w:r>
        <w:rPr>
          <w:rFonts w:ascii="Times New Roman" w:hAnsi="Times New Roman"/>
          <w:sz w:val="24"/>
          <w:szCs w:val="24"/>
        </w:rPr>
        <w:t xml:space="preserve"> which resulted in the stations </w:t>
      </w:r>
      <w:r>
        <w:rPr>
          <w:rFonts w:ascii="Times New Roman" w:hAnsi="Times New Roman"/>
          <w:sz w:val="24"/>
          <w:szCs w:val="24"/>
        </w:rPr>
        <w:t>shutting for a total of 142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days during the quarter.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Kariba Power Station contributed 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the total energy production</w:t>
      </w:r>
      <w:r>
        <w:rPr>
          <w:rFonts w:ascii="Times New Roman" w:hAnsi="Times New Roman"/>
          <w:sz w:val="24"/>
          <w:szCs w:val="24"/>
        </w:rPr>
        <w:t xml:space="preserve"> in the period under review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of which</w:t>
      </w:r>
      <w:r>
        <w:rPr>
          <w:rFonts w:ascii="Times New Roman" w:hAnsi="Times New Roman"/>
          <w:sz w:val="24"/>
          <w:szCs w:val="24"/>
        </w:rPr>
        <w:t xml:space="preserve"> was exported to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Power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Hwange Power Station contributed 29% while the Small Thermals only </w:t>
      </w:r>
      <w:r>
        <w:rPr>
          <w:rFonts w:ascii="Times New Roman" w:hAnsi="Times New Roman"/>
          <w:sz w:val="24"/>
          <w:szCs w:val="24"/>
        </w:rPr>
        <w:t xml:space="preserve">contributed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% to the total ener</w:t>
      </w:r>
      <w:r>
        <w:rPr>
          <w:rFonts w:ascii="Times New Roman" w:hAnsi="Times New Roman"/>
          <w:sz w:val="24"/>
          <w:szCs w:val="24"/>
        </w:rPr>
        <w:t>gy production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Kariba </w:t>
      </w:r>
      <w:r>
        <w:rPr>
          <w:rFonts w:ascii="Times New Roman" w:hAnsi="Times New Roman"/>
          <w:sz w:val="24"/>
          <w:szCs w:val="24"/>
        </w:rPr>
        <w:t xml:space="preserve">Power Station </w:t>
      </w:r>
      <w:r>
        <w:rPr>
          <w:rFonts w:ascii="Times New Roman" w:hAnsi="Times New Roman"/>
          <w:sz w:val="24"/>
          <w:szCs w:val="24"/>
        </w:rPr>
        <w:t>contributed more than planned as it was ramped to meet high system demand and comp</w:t>
      </w:r>
      <w:r>
        <w:rPr>
          <w:rFonts w:ascii="Times New Roman" w:hAnsi="Times New Roman"/>
          <w:sz w:val="24"/>
          <w:szCs w:val="24"/>
        </w:rPr>
        <w:t>ensa</w:t>
      </w:r>
      <w:r>
        <w:rPr>
          <w:rFonts w:ascii="Times New Roman" w:hAnsi="Times New Roman"/>
          <w:sz w:val="24"/>
          <w:szCs w:val="24"/>
        </w:rPr>
        <w:t>te for low generation at the small</w:t>
      </w:r>
      <w:r>
        <w:rPr>
          <w:rFonts w:ascii="Times New Roman" w:hAnsi="Times New Roman"/>
          <w:sz w:val="24"/>
          <w:szCs w:val="24"/>
        </w:rPr>
        <w:t xml:space="preserve"> thermal stations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widowControl w:val="false"/>
        <w:spacing w:lineRule="auto" w:line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Z</w:t>
      </w:r>
      <w:r>
        <w:rPr>
          <w:rFonts w:ascii="Times New Roman" w:hAnsi="Times New Roman"/>
          <w:sz w:val="24"/>
          <w:szCs w:val="24"/>
          <w:lang w:val="en-GB"/>
        </w:rPr>
        <w:t xml:space="preserve">ambezi </w:t>
      </w:r>
      <w:r>
        <w:rPr>
          <w:rFonts w:ascii="Times New Roman" w:hAnsi="Times New Roman"/>
          <w:sz w:val="24"/>
          <w:szCs w:val="24"/>
          <w:lang w:val="en-GB"/>
        </w:rPr>
        <w:t>R</w:t>
      </w:r>
      <w:r>
        <w:rPr>
          <w:rFonts w:ascii="Times New Roman" w:hAnsi="Times New Roman"/>
          <w:sz w:val="24"/>
          <w:szCs w:val="24"/>
          <w:lang w:val="en-GB"/>
        </w:rPr>
        <w:t xml:space="preserve">iver </w:t>
      </w:r>
      <w:r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>uthority (ZRA)</w:t>
      </w:r>
      <w:r>
        <w:rPr>
          <w:rFonts w:ascii="Times New Roman" w:hAnsi="Times New Roman"/>
          <w:sz w:val="24"/>
          <w:szCs w:val="24"/>
          <w:lang w:val="en-GB"/>
        </w:rPr>
        <w:t xml:space="preserve"> allocated 22.5Bm3 of water for power generation to ZPC for the year 2022. </w:t>
      </w:r>
      <w:r>
        <w:rPr>
          <w:rFonts w:ascii="Times New Roman" w:hAnsi="Times New Roman"/>
          <w:sz w:val="24"/>
          <w:szCs w:val="24"/>
          <w:lang w:val="en-GB"/>
        </w:rPr>
        <w:t xml:space="preserve"> This translates to 5,312GWh and an average capacity of 606MW.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As </w:t>
      </w:r>
      <w:r>
        <w:rPr>
          <w:rFonts w:ascii="Times New Roman" w:hAnsi="Times New Roman"/>
          <w:sz w:val="24"/>
          <w:szCs w:val="24"/>
          <w:lang w:val="en-GB"/>
        </w:rPr>
        <w:t>at the end of the first quarter</w:t>
      </w:r>
      <w:r>
        <w:rPr>
          <w:rFonts w:ascii="Times New Roman" w:hAnsi="Times New Roman"/>
          <w:sz w:val="24"/>
          <w:szCs w:val="24"/>
          <w:lang w:val="en-GB"/>
        </w:rPr>
        <w:t>, the station consumed 6.5</w:t>
      </w:r>
      <w:r>
        <w:rPr>
          <w:rFonts w:ascii="Times New Roman" w:hAnsi="Times New Roman"/>
          <w:sz w:val="24"/>
          <w:szCs w:val="24"/>
          <w:lang w:val="en-GB"/>
        </w:rPr>
        <w:t>Bm</w:t>
      </w:r>
      <w:r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of water against a</w:t>
      </w:r>
      <w:r>
        <w:rPr>
          <w:rFonts w:ascii="Times New Roman" w:hAnsi="Times New Roman"/>
          <w:sz w:val="24"/>
          <w:szCs w:val="24"/>
          <w:lang w:val="en-GB"/>
        </w:rPr>
        <w:t xml:space="preserve"> target of 5.1Bm</w:t>
      </w:r>
      <w:r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>. This leaves the station with 16Bm</w:t>
      </w:r>
      <w:r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of water for generation for the rest of the year. </w:t>
      </w:r>
      <w:r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 xml:space="preserve">lake level </w:t>
      </w:r>
      <w:r>
        <w:rPr>
          <w:rFonts w:ascii="Times New Roman" w:hAnsi="Times New Roman"/>
          <w:sz w:val="24"/>
          <w:szCs w:val="24"/>
          <w:lang w:val="en-GB"/>
        </w:rPr>
        <w:t>increased</w:t>
      </w:r>
      <w:r>
        <w:rPr>
          <w:rFonts w:ascii="Times New Roman" w:hAnsi="Times New Roman"/>
          <w:sz w:val="24"/>
          <w:szCs w:val="24"/>
          <w:lang w:val="en-GB"/>
        </w:rPr>
        <w:t xml:space="preserve"> from </w:t>
      </w:r>
      <w:r>
        <w:rPr>
          <w:rFonts w:ascii="Times New Roman" w:hAnsi="Times New Roman"/>
          <w:sz w:val="24"/>
          <w:szCs w:val="24"/>
          <w:lang w:val="en-GB"/>
        </w:rPr>
        <w:t>478.39</w:t>
      </w:r>
      <w:r>
        <w:rPr>
          <w:rFonts w:ascii="Times New Roman" w:hAnsi="Times New Roman"/>
          <w:sz w:val="24"/>
          <w:szCs w:val="24"/>
          <w:lang w:val="en-GB"/>
        </w:rPr>
        <w:t xml:space="preserve">m </w:t>
      </w:r>
      <w:r>
        <w:rPr>
          <w:rFonts w:ascii="Times New Roman" w:hAnsi="Times New Roman"/>
          <w:sz w:val="24"/>
          <w:szCs w:val="24"/>
          <w:lang w:val="en-GB"/>
        </w:rPr>
        <w:t xml:space="preserve">at the beginning of the quarter to </w:t>
      </w:r>
      <w:r>
        <w:rPr>
          <w:rFonts w:ascii="Times New Roman" w:hAnsi="Times New Roman"/>
          <w:sz w:val="24"/>
          <w:szCs w:val="24"/>
          <w:lang w:val="en-GB"/>
        </w:rPr>
        <w:t xml:space="preserve">478.81m </w:t>
      </w:r>
      <w:r>
        <w:rPr>
          <w:rFonts w:ascii="Times New Roman" w:hAnsi="Times New Roman"/>
          <w:sz w:val="24"/>
          <w:szCs w:val="24"/>
          <w:lang w:val="en-GB"/>
        </w:rPr>
        <w:t xml:space="preserve">at the end of </w:t>
      </w:r>
      <w:r>
        <w:rPr>
          <w:rFonts w:ascii="Times New Roman" w:hAnsi="Times New Roman"/>
          <w:sz w:val="24"/>
          <w:szCs w:val="24"/>
          <w:lang w:val="en-GB"/>
        </w:rPr>
        <w:t>March 2022. This represents a 0.42m rise</w:t>
      </w:r>
      <w:r>
        <w:rPr>
          <w:rFonts w:ascii="Times New Roman" w:hAnsi="Times New Roman"/>
          <w:sz w:val="24"/>
          <w:szCs w:val="24"/>
          <w:lang w:val="en-GB"/>
        </w:rPr>
        <w:t xml:space="preserve"> in lake level over the quarter.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Although</w:t>
      </w:r>
      <w:r>
        <w:rPr>
          <w:rFonts w:ascii="Times New Roman" w:cs="Times New Roman" w:hAnsi="Times New Roman"/>
          <w:sz w:val="24"/>
          <w:szCs w:val="24"/>
        </w:rPr>
        <w:t xml:space="preserve"> the Hwange</w:t>
      </w:r>
      <w:r>
        <w:rPr>
          <w:rFonts w:ascii="Times New Roman" w:cs="Times New Roman" w:hAnsi="Times New Roman"/>
          <w:sz w:val="24"/>
          <w:szCs w:val="24"/>
        </w:rPr>
        <w:t xml:space="preserve"> 7 and 8 expansion</w:t>
      </w:r>
      <w:r>
        <w:rPr>
          <w:rFonts w:ascii="Times New Roman" w:cs="Times New Roman" w:hAnsi="Times New Roman"/>
          <w:sz w:val="24"/>
          <w:szCs w:val="24"/>
        </w:rPr>
        <w:t xml:space="preserve"> project has faced del</w:t>
      </w:r>
      <w:r>
        <w:rPr>
          <w:rFonts w:ascii="Times New Roman" w:cs="Times New Roman" w:hAnsi="Times New Roman"/>
          <w:sz w:val="24"/>
          <w:szCs w:val="24"/>
        </w:rPr>
        <w:t xml:space="preserve">ays predominantly </w:t>
      </w:r>
      <w:r>
        <w:rPr>
          <w:rFonts w:ascii="Times New Roman" w:cs="Times New Roman" w:hAnsi="Times New Roman"/>
          <w:sz w:val="24"/>
          <w:szCs w:val="24"/>
        </w:rPr>
        <w:t xml:space="preserve">caused by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Covid</w:t>
      </w:r>
      <w:r>
        <w:rPr>
          <w:rFonts w:ascii="Times New Roman" w:cs="Times New Roman" w:hAnsi="Times New Roman"/>
          <w:sz w:val="24"/>
          <w:szCs w:val="24"/>
        </w:rPr>
        <w:t xml:space="preserve"> – 19</w:t>
      </w:r>
      <w:r>
        <w:rPr>
          <w:rFonts w:ascii="Times New Roman" w:cs="Times New Roman" w:hAnsi="Times New Roman"/>
          <w:sz w:val="24"/>
          <w:szCs w:val="24"/>
        </w:rPr>
        <w:t xml:space="preserve"> pandemic</w:t>
      </w:r>
      <w:r>
        <w:rPr>
          <w:rFonts w:ascii="Times New Roman" w:cs="Times New Roman" w:hAnsi="Times New Roman"/>
          <w:sz w:val="24"/>
          <w:szCs w:val="24"/>
        </w:rPr>
        <w:t xml:space="preserve">, the </w:t>
      </w:r>
      <w:r>
        <w:rPr>
          <w:rFonts w:ascii="Times New Roman" w:cs="Times New Roman" w:hAnsi="Times New Roman"/>
          <w:sz w:val="24"/>
          <w:szCs w:val="24"/>
        </w:rPr>
        <w:t>project is proceedi</w:t>
      </w:r>
      <w:r>
        <w:rPr>
          <w:rFonts w:ascii="Times New Roman" w:cs="Times New Roman" w:hAnsi="Times New Roman"/>
          <w:sz w:val="24"/>
          <w:szCs w:val="24"/>
        </w:rPr>
        <w:t xml:space="preserve">ng smoothly and is on course to </w:t>
      </w:r>
      <w:r>
        <w:rPr>
          <w:rFonts w:ascii="Times New Roman" w:cs="Times New Roman" w:hAnsi="Times New Roman"/>
          <w:sz w:val="24"/>
          <w:szCs w:val="24"/>
        </w:rPr>
        <w:t>commission</w:t>
      </w:r>
      <w:r>
        <w:rPr>
          <w:rFonts w:ascii="Times New Roman" w:cs="Times New Roman" w:hAnsi="Times New Roman"/>
          <w:sz w:val="24"/>
          <w:szCs w:val="24"/>
        </w:rPr>
        <w:t xml:space="preserve"> Unit 7</w:t>
      </w:r>
      <w:r>
        <w:rPr>
          <w:rFonts w:ascii="Times New Roman" w:cs="Times New Roman" w:hAnsi="Times New Roman"/>
          <w:sz w:val="24"/>
          <w:szCs w:val="24"/>
        </w:rPr>
        <w:t xml:space="preserve"> at the end of November this year, </w:t>
      </w:r>
      <w:r>
        <w:rPr>
          <w:rFonts w:ascii="Times New Roman" w:cs="Times New Roman" w:hAnsi="Times New Roman"/>
          <w:sz w:val="24"/>
          <w:szCs w:val="24"/>
        </w:rPr>
        <w:t xml:space="preserve"> while unit 8 is expected to feed into the grid in April 2023.</w:t>
      </w:r>
      <w:r>
        <w:rPr>
          <w:rFonts w:ascii="Times New Roman" w:cs="Times New Roman" w:hAnsi="Times New Roman"/>
          <w:sz w:val="24"/>
          <w:szCs w:val="24"/>
        </w:rPr>
        <w:t xml:space="preserve"> The project is currently at 83% complete.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 xml:space="preserve">he construction </w:t>
      </w:r>
      <w:r>
        <w:rPr>
          <w:rFonts w:ascii="Times New Roman" w:cs="Times New Roman" w:hAnsi="Times New Roman"/>
          <w:sz w:val="24"/>
          <w:szCs w:val="24"/>
        </w:rPr>
        <w:t>of a second pipeline and upgrade</w:t>
      </w:r>
      <w:r>
        <w:rPr>
          <w:rFonts w:ascii="Times New Roman" w:cs="Times New Roman" w:hAnsi="Times New Roman"/>
          <w:sz w:val="24"/>
          <w:szCs w:val="24"/>
        </w:rPr>
        <w:t xml:space="preserve"> of </w:t>
      </w: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 xml:space="preserve">existing </w:t>
      </w:r>
      <w:r>
        <w:rPr>
          <w:rFonts w:ascii="Times New Roman" w:cs="Times New Roman" w:hAnsi="Times New Roman"/>
          <w:sz w:val="24"/>
          <w:szCs w:val="24"/>
        </w:rPr>
        <w:t>Deka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pump station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commenced on </w:t>
      </w: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of October 2021,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with the expected end being </w:t>
      </w:r>
      <w:r>
        <w:rPr>
          <w:rFonts w:ascii="Times New Roman" w:cs="Times New Roman" w:hAnsi="Times New Roman"/>
          <w:sz w:val="24"/>
          <w:szCs w:val="24"/>
        </w:rPr>
        <w:t>31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March 2023. </w:t>
      </w:r>
      <w:r>
        <w:rPr>
          <w:rFonts w:ascii="Times New Roman" w:cs="Times New Roman" w:eastAsia="Calibri" w:hAnsi="Times New Roman"/>
          <w:sz w:val="24"/>
          <w:szCs w:val="24"/>
        </w:rPr>
        <w:t xml:space="preserve">The scope of the project includes the construction of a new 42 km, 960mm diameter pipeline from </w:t>
      </w:r>
      <w:r>
        <w:rPr>
          <w:rFonts w:ascii="Times New Roman" w:cs="Times New Roman" w:eastAsia="Calibri" w:hAnsi="Times New Roman"/>
          <w:sz w:val="24"/>
          <w:szCs w:val="24"/>
        </w:rPr>
        <w:t>Deka</w:t>
      </w:r>
      <w:r>
        <w:rPr>
          <w:rFonts w:ascii="Times New Roman" w:cs="Times New Roman" w:eastAsia="Calibri" w:hAnsi="Times New Roman"/>
          <w:sz w:val="24"/>
          <w:szCs w:val="24"/>
        </w:rPr>
        <w:t xml:space="preserve"> High Lift pump station to Hwange Power Station; complete with independent cathodic protection, supply of spare pumps and motors, supply of spares for </w:t>
      </w:r>
      <w:r>
        <w:rPr>
          <w:rFonts w:ascii="Times New Roman" w:cs="Times New Roman" w:eastAsia="Calibri" w:hAnsi="Times New Roman"/>
          <w:sz w:val="24"/>
          <w:szCs w:val="24"/>
        </w:rPr>
        <w:t>Deka</w:t>
      </w:r>
      <w:r>
        <w:rPr>
          <w:rFonts w:ascii="Times New Roman" w:cs="Times New Roman" w:eastAsia="Calibri" w:hAnsi="Times New Roman"/>
          <w:sz w:val="24"/>
          <w:szCs w:val="24"/>
        </w:rPr>
        <w:t xml:space="preserve"> Low lift and High Lift pump stations, new SCADA and field instruments, refurbishment of ZINWA Water Treatment Plant in H</w:t>
      </w:r>
      <w:r>
        <w:rPr>
          <w:rFonts w:ascii="Times New Roman" w:cs="Times New Roman" w:eastAsia="Calibri" w:hAnsi="Times New Roman"/>
          <w:sz w:val="24"/>
          <w:szCs w:val="24"/>
        </w:rPr>
        <w:t>wange, and provision of three</w:t>
      </w:r>
      <w:r>
        <w:rPr>
          <w:rFonts w:ascii="Times New Roman" w:cs="Times New Roman" w:eastAsia="Calibri" w:hAnsi="Times New Roman"/>
          <w:sz w:val="24"/>
          <w:szCs w:val="24"/>
        </w:rPr>
        <w:t xml:space="preserve"> tap off points for supply of raw water to the </w:t>
      </w:r>
      <w:r>
        <w:rPr>
          <w:rFonts w:ascii="Times New Roman" w:cs="Times New Roman" w:eastAsia="Calibri" w:hAnsi="Times New Roman"/>
          <w:sz w:val="24"/>
          <w:szCs w:val="24"/>
        </w:rPr>
        <w:t>Deka</w:t>
      </w:r>
      <w:r>
        <w:rPr>
          <w:rFonts w:ascii="Times New Roman" w:cs="Times New Roman" w:eastAsia="Calibri" w:hAnsi="Times New Roman"/>
          <w:sz w:val="24"/>
          <w:szCs w:val="24"/>
        </w:rPr>
        <w:t xml:space="preserve"> community. </w:t>
      </w:r>
      <w:r>
        <w:rPr>
          <w:rFonts w:ascii="Times New Roman" w:cs="Times New Roman" w:eastAsia="Calibri" w:hAnsi="Times New Roman"/>
          <w:sz w:val="24"/>
          <w:szCs w:val="24"/>
        </w:rPr>
        <w:t xml:space="preserve"> The USD$48million dollar project is being implemented in parallel to the Hwange Unit 7 and 8 Expansion project, and is expected to</w:t>
      </w:r>
      <w:r>
        <w:rPr>
          <w:rFonts w:ascii="Times New Roman" w:cs="Times New Roman" w:eastAsia="Calibri" w:hAnsi="Times New Roman"/>
          <w:sz w:val="24"/>
          <w:szCs w:val="24"/>
        </w:rPr>
        <w:t xml:space="preserve"> solve the perennial water supply problem at Hwange Power Station, the country’s largest coal-fired power plant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Plans to repower 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Bulawayo 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Power Station are on course.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ZPC and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BCC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have initiated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>negotiations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on ownership issues and the matter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has been escalated to the Ministry of Local Government, Public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Works and National Housing for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assistance.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>ZPC is stirring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to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>wards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the use of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renewable energy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for power generation 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>in order to achieve ZERO harm to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the environment. Some of the projects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on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the cards include</w:t>
      </w:r>
      <w:r>
        <w:rPr>
          <w:rFonts w:ascii="Times New Roman" w:cs="Times New Roman" w:hAnsi="Times New Roman"/>
          <w:color w:val="000000"/>
          <w:sz w:val="24"/>
          <w:szCs w:val="24"/>
          <w:lang w:val="en-GB" w:eastAsia="en-ZW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eastAsia="en-ZW"/>
        </w:rPr>
        <w:t>Gairezi</w:t>
      </w:r>
      <w:r>
        <w:rPr>
          <w:rFonts w:ascii="Times New Roman" w:cs="Times New Roman" w:hAnsi="Times New Roman"/>
          <w:color w:val="000000"/>
          <w:sz w:val="24"/>
          <w:szCs w:val="24"/>
          <w:lang w:eastAsia="en-ZW"/>
        </w:rPr>
        <w:t xml:space="preserve"> Hydro Power Plant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>
        <w:rPr>
          <w:rFonts w:ascii="Times New Roman" w:hAnsi="Times New Roman"/>
          <w:sz w:val="24"/>
          <w:szCs w:val="24"/>
          <w:lang w:val="en-GB"/>
        </w:rPr>
        <w:t>Batoka</w:t>
      </w:r>
      <w:r>
        <w:rPr>
          <w:rFonts w:ascii="Times New Roman" w:hAnsi="Times New Roman"/>
          <w:sz w:val="24"/>
          <w:szCs w:val="24"/>
          <w:lang w:val="en-GB"/>
        </w:rPr>
        <w:t xml:space="preserve"> Gorge Hydro Power Project.  </w:t>
      </w: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>Batoka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project, which is being jointly developed by the governments of Zambia and Zimbabwe through Zambezi River Authority, has a capacity of 1 200 MW with an estimated cost of USD2.3 billion.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The </w:t>
      </w:r>
      <w:r>
        <w:rPr>
          <w:rFonts w:ascii="Times New Roman" w:cs="Times New Roman" w:hAnsi="Times New Roman"/>
          <w:sz w:val="24"/>
          <w:szCs w:val="24"/>
        </w:rPr>
        <w:t xml:space="preserve">ZPC Relocation Action Programme (RAP) </w:t>
      </w:r>
      <w:r>
        <w:rPr>
          <w:rFonts w:ascii="Times New Roman" w:cs="Times New Roman" w:hAnsi="Times New Roman"/>
          <w:sz w:val="24"/>
          <w:szCs w:val="24"/>
        </w:rPr>
        <w:t xml:space="preserve">has made admirable headway with </w:t>
      </w:r>
      <w:r>
        <w:rPr>
          <w:rFonts w:ascii="Times New Roman" w:cs="Times New Roman" w:hAnsi="Times New Roman"/>
          <w:sz w:val="24"/>
          <w:szCs w:val="24"/>
        </w:rPr>
        <w:t xml:space="preserve">overall progress </w:t>
      </w:r>
      <w:r>
        <w:rPr>
          <w:rFonts w:ascii="Times New Roman" w:cs="Times New Roman" w:hAnsi="Times New Roman"/>
          <w:sz w:val="24"/>
          <w:szCs w:val="24"/>
        </w:rPr>
        <w:t xml:space="preserve">of all construction sites </w:t>
      </w:r>
      <w:r>
        <w:rPr>
          <w:rFonts w:ascii="Times New Roman" w:cs="Times New Roman" w:hAnsi="Times New Roman"/>
          <w:sz w:val="24"/>
          <w:szCs w:val="24"/>
        </w:rPr>
        <w:t>on 89%.</w:t>
      </w:r>
      <w:r>
        <w:rPr>
          <w:rFonts w:ascii="Times New Roman" w:cs="Times New Roman" w:hAnsi="Times New Roman"/>
          <w:sz w:val="24"/>
          <w:szCs w:val="24"/>
        </w:rPr>
        <w:t xml:space="preserve"> Two out of nine construction sites have been completed to date. </w:t>
      </w:r>
      <w:r>
        <w:rPr>
          <w:rFonts w:ascii="Times New Roman" w:cs="Times New Roman" w:hAnsi="Times New Roman"/>
          <w:sz w:val="24"/>
          <w:szCs w:val="24"/>
          <w:lang w:val="en-US"/>
        </w:rPr>
        <w:t>In February, ZPC handed over 12 new h</w:t>
      </w:r>
      <w:r>
        <w:rPr>
          <w:rFonts w:ascii="Times New Roman" w:cs="Times New Roman" w:hAnsi="Times New Roman"/>
          <w:sz w:val="24"/>
          <w:szCs w:val="24"/>
          <w:lang w:val="en-US"/>
        </w:rPr>
        <w:t>ouses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at Epping Forest and Sawmills.  </w:t>
      </w:r>
      <w:r>
        <w:rPr>
          <w:rFonts w:ascii="Times New Roman" w:cs="Times New Roman" w:hAnsi="Times New Roman"/>
          <w:sz w:val="24"/>
          <w:szCs w:val="24"/>
          <w:lang w:val="en-US"/>
        </w:rPr>
        <w:t>The RAP project has not only improved the standards of living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in the community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but </w:t>
      </w:r>
      <w:r>
        <w:rPr>
          <w:rFonts w:ascii="Times New Roman" w:cs="Times New Roman" w:hAnsi="Times New Roman"/>
          <w:sz w:val="24"/>
          <w:szCs w:val="24"/>
          <w:lang w:val="en-US"/>
        </w:rPr>
        <w:t>has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also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created employment for over 40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0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individuals in </w:t>
      </w:r>
      <w:r>
        <w:rPr>
          <w:rFonts w:ascii="Times New Roman" w:cs="Times New Roman" w:hAnsi="Times New Roman"/>
          <w:sz w:val="24"/>
          <w:szCs w:val="24"/>
          <w:lang w:val="en-US"/>
        </w:rPr>
        <w:t>Matebeleland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North province.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E0C178"/>
    <w:lvl w:ilvl="0" w:tplc="3009000F">
      <w:start w:val="1"/>
      <w:numFmt w:val="decimal"/>
      <w:lvlText w:val="%1."/>
      <w:lvlJc w:val="left"/>
      <w:pPr>
        <w:ind w:left="2700" w:hanging="360"/>
      </w:pPr>
    </w:lvl>
    <w:lvl w:ilvl="1" w:tplc="30090019" w:tentative="1">
      <w:start w:val="1"/>
      <w:numFmt w:val="lowerLetter"/>
      <w:lvlText w:val="%2."/>
      <w:lvlJc w:val="left"/>
      <w:pPr>
        <w:ind w:left="3420" w:hanging="360"/>
      </w:pPr>
    </w:lvl>
    <w:lvl w:ilvl="2" w:tplc="3009001B" w:tentative="1">
      <w:start w:val="1"/>
      <w:numFmt w:val="lowerRoman"/>
      <w:lvlText w:val="%3."/>
      <w:lvlJc w:val="right"/>
      <w:pPr>
        <w:ind w:left="4140" w:hanging="180"/>
      </w:pPr>
    </w:lvl>
    <w:lvl w:ilvl="3" w:tplc="3009000F" w:tentative="1">
      <w:start w:val="1"/>
      <w:numFmt w:val="decimal"/>
      <w:lvlText w:val="%4."/>
      <w:lvlJc w:val="left"/>
      <w:pPr>
        <w:ind w:left="4860" w:hanging="360"/>
      </w:pPr>
    </w:lvl>
    <w:lvl w:ilvl="4" w:tplc="30090019" w:tentative="1">
      <w:start w:val="1"/>
      <w:numFmt w:val="lowerLetter"/>
      <w:lvlText w:val="%5."/>
      <w:lvlJc w:val="left"/>
      <w:pPr>
        <w:ind w:left="5580" w:hanging="360"/>
      </w:pPr>
    </w:lvl>
    <w:lvl w:ilvl="5" w:tplc="3009001B" w:tentative="1">
      <w:start w:val="1"/>
      <w:numFmt w:val="lowerRoman"/>
      <w:lvlText w:val="%6."/>
      <w:lvlJc w:val="right"/>
      <w:pPr>
        <w:ind w:left="6300" w:hanging="180"/>
      </w:pPr>
    </w:lvl>
    <w:lvl w:ilvl="6" w:tplc="3009000F" w:tentative="1">
      <w:start w:val="1"/>
      <w:numFmt w:val="decimal"/>
      <w:lvlText w:val="%7."/>
      <w:lvlJc w:val="left"/>
      <w:pPr>
        <w:ind w:left="7020" w:hanging="360"/>
      </w:pPr>
    </w:lvl>
    <w:lvl w:ilvl="7" w:tplc="30090019" w:tentative="1">
      <w:start w:val="1"/>
      <w:numFmt w:val="lowerLetter"/>
      <w:lvlText w:val="%8."/>
      <w:lvlJc w:val="left"/>
      <w:pPr>
        <w:ind w:left="7740" w:hanging="360"/>
      </w:pPr>
    </w:lvl>
    <w:lvl w:ilvl="8" w:tplc="3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0000001"/>
    <w:multiLevelType w:val="hybridMultilevel"/>
    <w:tmpl w:val="578ACB0A"/>
    <w:lvl w:ilvl="0" w:tplc="3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7B8FC56"/>
    <w:lvl w:ilvl="0" w:tplc="160AC47E">
      <w:start w:val="1"/>
      <w:numFmt w:val="lowerLetter"/>
      <w:lvlText w:val="(%1)"/>
      <w:lvlJc w:val="left"/>
      <w:pPr>
        <w:ind w:left="720" w:hanging="360"/>
      </w:pPr>
      <w:rPr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5320688"/>
    <w:lvl w:ilvl="0" w:tplc="F496A90C">
      <w:start w:val="1"/>
      <w:numFmt w:val="lowerLetter"/>
      <w:lvlText w:val="(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ZW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Body"/>
    <w:next w:val="style4097"/>
    <w:qFormat/>
    <w:pPr>
      <w:spacing w:lineRule="auto" w:line="276"/>
    </w:pPr>
    <w:rPr>
      <w:rFonts w:ascii="Calibri" w:cs="Calibri" w:eastAsia="Calibri" w:hAnsi="Calibri"/>
      <w:color w:val="000000"/>
      <w:u w:color="000000"/>
      <w:lang w:eastAsia="en-Z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667</Words>
  <Pages>1</Pages>
  <Characters>3298</Characters>
  <Application>WPS Office</Application>
  <DocSecurity>0</DocSecurity>
  <Paragraphs>14</Paragraphs>
  <ScaleCrop>false</ScaleCrop>
  <LinksUpToDate>false</LinksUpToDate>
  <CharactersWithSpaces>3964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2022-07-26T14:49:59Z</dcterms:created>
  <dc:creator>Elias</dc:creator>
  <lastModifiedBy>M2004J19C</lastModifiedBy>
  <dcterms:modified xsi:type="dcterms:W3CDTF">2022-07-26T14:49:59Z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1e526ed98cfa415193a870add71b4d46</vt:lpwstr>
  </property>
</Properties>
</file>